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采购需求</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项目编号：myzhcg2024-014</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项目名称：骨密度仪医疗设备采购项目</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采购包1：</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评选办法：综合评分法</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rPr>
        <w:t>采购包预算金额（元）:</w:t>
      </w:r>
      <w:r>
        <w:rPr>
          <w:rFonts w:hint="eastAsia" w:ascii="宋体" w:hAnsi="宋体" w:eastAsia="宋体" w:cs="宋体"/>
          <w:sz w:val="21"/>
          <w:szCs w:val="21"/>
          <w:lang w:val="en-US" w:eastAsia="zh-CN"/>
        </w:rPr>
        <w:t>240000</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采购包最高限价（元）:</w:t>
      </w:r>
      <w:r>
        <w:rPr>
          <w:rFonts w:hint="eastAsia" w:ascii="宋体" w:hAnsi="宋体" w:eastAsia="宋体" w:cs="宋体"/>
          <w:sz w:val="21"/>
          <w:szCs w:val="21"/>
          <w:lang w:val="en-US" w:eastAsia="zh-CN"/>
        </w:rPr>
        <w:t>240000</w:t>
      </w:r>
    </w:p>
    <w:p>
      <w:pPr>
        <w:pStyle w:val="13"/>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供应商报价不允许超过标的金额</w:t>
      </w:r>
      <w:r>
        <w:rPr>
          <w:rFonts w:hint="eastAsia" w:ascii="宋体" w:hAnsi="宋体" w:eastAsia="宋体" w:cs="宋体"/>
          <w:sz w:val="21"/>
          <w:szCs w:val="21"/>
          <w:lang w:eastAsia="zh-CN"/>
        </w:rPr>
        <w:t>；</w:t>
      </w:r>
      <w:r>
        <w:rPr>
          <w:rFonts w:hint="eastAsia" w:ascii="宋体" w:hAnsi="宋体" w:eastAsia="宋体" w:cs="宋体"/>
          <w:sz w:val="21"/>
          <w:szCs w:val="21"/>
        </w:rPr>
        <w:t>供应商报价不允许超过标的单价</w:t>
      </w:r>
    </w:p>
    <w:tbl>
      <w:tblPr>
        <w:tblStyle w:val="10"/>
        <w:tblW w:w="4998"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67"/>
        <w:gridCol w:w="1753"/>
        <w:gridCol w:w="1269"/>
        <w:gridCol w:w="1734"/>
        <w:gridCol w:w="1734"/>
        <w:gridCol w:w="12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88" w:hRule="atLeast"/>
          <w:jc w:val="center"/>
        </w:trPr>
        <w:tc>
          <w:tcPr>
            <w:tcW w:w="450"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序号</w:t>
            </w:r>
          </w:p>
        </w:tc>
        <w:tc>
          <w:tcPr>
            <w:tcW w:w="1028"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标的名称</w:t>
            </w:r>
          </w:p>
        </w:tc>
        <w:tc>
          <w:tcPr>
            <w:tcW w:w="744"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数量</w:t>
            </w:r>
          </w:p>
        </w:tc>
        <w:tc>
          <w:tcPr>
            <w:tcW w:w="1017"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单价（元）</w:t>
            </w:r>
          </w:p>
        </w:tc>
        <w:tc>
          <w:tcPr>
            <w:tcW w:w="1017"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标的金额 （元）</w:t>
            </w:r>
          </w:p>
        </w:tc>
        <w:tc>
          <w:tcPr>
            <w:tcW w:w="740"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计量单位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72" w:hRule="atLeast"/>
          <w:jc w:val="center"/>
        </w:trPr>
        <w:tc>
          <w:tcPr>
            <w:tcW w:w="450"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w:t>
            </w:r>
          </w:p>
        </w:tc>
        <w:tc>
          <w:tcPr>
            <w:tcW w:w="1028"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sz w:val="20"/>
                <w:szCs w:val="20"/>
                <w:lang w:val="en-US" w:eastAsia="zh-CN"/>
              </w:rPr>
            </w:pPr>
            <w:r>
              <w:rPr>
                <w:rFonts w:hint="eastAsia" w:ascii="宋体" w:hAnsi="宋体" w:eastAsia="宋体" w:cs="宋体"/>
                <w:b w:val="0"/>
                <w:bCs w:val="0"/>
                <w:sz w:val="21"/>
                <w:szCs w:val="21"/>
                <w:lang w:val="en-US" w:eastAsia="zh-CN"/>
              </w:rPr>
              <w:t>骨密度仪</w:t>
            </w:r>
          </w:p>
        </w:tc>
        <w:tc>
          <w:tcPr>
            <w:tcW w:w="744"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1017"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240000</w:t>
            </w:r>
          </w:p>
        </w:tc>
        <w:tc>
          <w:tcPr>
            <w:tcW w:w="1017"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sz w:val="20"/>
                <w:szCs w:val="20"/>
                <w:lang w:val="en-US"/>
              </w:rPr>
            </w:pPr>
            <w:r>
              <w:rPr>
                <w:rFonts w:hint="eastAsia" w:ascii="宋体" w:hAnsi="宋体" w:eastAsia="宋体" w:cs="宋体"/>
                <w:sz w:val="20"/>
                <w:szCs w:val="20"/>
                <w:lang w:val="en-US" w:eastAsia="zh-CN"/>
              </w:rPr>
              <w:t>240000</w:t>
            </w:r>
          </w:p>
        </w:tc>
        <w:tc>
          <w:tcPr>
            <w:tcW w:w="740" w:type="pct"/>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台</w:t>
            </w:r>
          </w:p>
        </w:tc>
      </w:tr>
    </w:tbl>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sz w:val="20"/>
          <w:szCs w:val="20"/>
        </w:rPr>
        <w:t>1、</w:t>
      </w:r>
      <w:r>
        <w:rPr>
          <w:rFonts w:hint="eastAsia" w:ascii="宋体" w:hAnsi="宋体" w:eastAsia="宋体" w:cs="宋体"/>
          <w:color w:val="000000"/>
          <w:sz w:val="20"/>
          <w:szCs w:val="20"/>
        </w:rPr>
        <w:t>采用双能X射线吸收法(DXA)</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2、测量部位：检测人体前臂远端尺、桡骨。</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3、全封闭隧道铅防护检测窗口，内置</w:t>
      </w:r>
      <w:r>
        <w:rPr>
          <w:rFonts w:hint="eastAsia" w:ascii="宋体" w:hAnsi="宋体" w:eastAsia="宋体" w:cs="宋体"/>
          <w:color w:val="000000"/>
          <w:sz w:val="20"/>
          <w:szCs w:val="20"/>
          <w:lang w:val="en-US" w:eastAsia="zh-Hans"/>
        </w:rPr>
        <w:t>专业</w:t>
      </w:r>
      <w:r>
        <w:rPr>
          <w:rFonts w:hint="eastAsia" w:ascii="宋体" w:hAnsi="宋体" w:eastAsia="宋体" w:cs="宋体"/>
          <w:color w:val="000000"/>
          <w:sz w:val="20"/>
          <w:szCs w:val="20"/>
        </w:rPr>
        <w:t>定位</w:t>
      </w:r>
      <w:r>
        <w:rPr>
          <w:rFonts w:hint="eastAsia" w:ascii="宋体" w:hAnsi="宋体" w:eastAsia="宋体" w:cs="宋体"/>
          <w:color w:val="000000"/>
          <w:sz w:val="20"/>
          <w:szCs w:val="20"/>
          <w:lang w:val="en-US" w:eastAsia="zh-Hans"/>
        </w:rPr>
        <w:t>靶</w:t>
      </w:r>
      <w:r>
        <w:rPr>
          <w:rFonts w:hint="eastAsia" w:ascii="宋体" w:hAnsi="宋体" w:eastAsia="宋体" w:cs="宋体"/>
          <w:color w:val="000000"/>
          <w:sz w:val="20"/>
          <w:szCs w:val="20"/>
        </w:rPr>
        <w:t>装置，只需受检者手臂前端伸入</w:t>
      </w:r>
      <w:r>
        <w:rPr>
          <w:rFonts w:hint="eastAsia" w:ascii="宋体" w:hAnsi="宋体" w:eastAsia="宋体" w:cs="宋体"/>
          <w:color w:val="000000"/>
          <w:sz w:val="20"/>
          <w:szCs w:val="20"/>
          <w:lang w:eastAsia="zh-Hans"/>
        </w:rPr>
        <w:t>即可测量</w:t>
      </w:r>
      <w:r>
        <w:rPr>
          <w:rFonts w:hint="eastAsia" w:ascii="宋体" w:hAnsi="宋体" w:eastAsia="宋体" w:cs="宋体"/>
          <w:color w:val="000000"/>
          <w:sz w:val="20"/>
          <w:szCs w:val="20"/>
        </w:rPr>
        <w:t>。</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4、检测部位受检时具备可视窗口供操作人员</w:t>
      </w:r>
      <w:r>
        <w:rPr>
          <w:rFonts w:hint="eastAsia" w:ascii="宋体" w:hAnsi="宋体" w:eastAsia="宋体" w:cs="宋体"/>
          <w:color w:val="000000"/>
          <w:sz w:val="20"/>
          <w:szCs w:val="20"/>
          <w:lang w:eastAsia="zh-Hans"/>
        </w:rPr>
        <w:t>实时</w:t>
      </w:r>
      <w:r>
        <w:rPr>
          <w:rFonts w:hint="eastAsia" w:ascii="宋体" w:hAnsi="宋体" w:eastAsia="宋体" w:cs="宋体"/>
          <w:color w:val="000000"/>
          <w:sz w:val="20"/>
          <w:szCs w:val="20"/>
        </w:rPr>
        <w:t>观察摆位的正确性。</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5、焦点与皮肤的距离≥20cm。</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▲6、扇形束</w:t>
      </w:r>
      <w:r>
        <w:rPr>
          <w:rFonts w:hint="eastAsia" w:ascii="宋体" w:hAnsi="宋体" w:eastAsia="宋体" w:cs="宋体"/>
          <w:color w:val="000000"/>
          <w:sz w:val="20"/>
          <w:szCs w:val="20"/>
          <w:lang w:eastAsia="zh-Hans"/>
        </w:rPr>
        <w:t>线</w:t>
      </w:r>
      <w:r>
        <w:rPr>
          <w:rFonts w:hint="eastAsia" w:ascii="宋体" w:hAnsi="宋体" w:eastAsia="宋体" w:cs="宋体"/>
          <w:color w:val="000000"/>
          <w:sz w:val="20"/>
          <w:szCs w:val="20"/>
        </w:rPr>
        <w:t>扫描采集技术。</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7、扫描时间：≤5秒。</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8、准确度（误差）CV：≤1％。</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▲9、重复性（误差）CV：≤0.3％。</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10、工作站与检查设备为一体机，方便移动与操作。</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11、设备保护机制：整机的故障自动监控、参数量程自动保护等功能。</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12、整机全封闭式铅防护，防止X射线泄漏，操作者无需穿戴防护设备即可在机器旁进行操作，保障医生及受检者辐射安全。</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▲13、产品采用微处理器控制，步进电机机械驱动。</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14、X射线源：固定阳极X线管。</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15、标称功率:≥90W</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16、管电流：0.1-1</w:t>
      </w:r>
      <w:r>
        <w:rPr>
          <w:rFonts w:hint="eastAsia" w:ascii="宋体" w:hAnsi="宋体" w:eastAsia="宋体" w:cs="宋体"/>
          <w:color w:val="000000"/>
          <w:sz w:val="20"/>
          <w:szCs w:val="20"/>
          <w:lang w:eastAsia="zh-Hans"/>
        </w:rPr>
        <w:t>.</w:t>
      </w:r>
      <w:r>
        <w:rPr>
          <w:rFonts w:hint="eastAsia" w:ascii="宋体" w:hAnsi="宋体" w:eastAsia="宋体" w:cs="宋体"/>
          <w:color w:val="000000"/>
          <w:sz w:val="20"/>
          <w:szCs w:val="20"/>
        </w:rPr>
        <w:t>2mA</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17、管电压：40kV～80kV</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18、球管焦点：≤0.5mm</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▲19、</w:t>
      </w:r>
      <w:r>
        <w:rPr>
          <w:rFonts w:hint="eastAsia" w:ascii="宋体" w:hAnsi="宋体" w:eastAsia="宋体" w:cs="宋体"/>
          <w:color w:val="000000"/>
          <w:sz w:val="20"/>
          <w:szCs w:val="20"/>
          <w:lang w:eastAsia="zh-Hans"/>
        </w:rPr>
        <w:t>球管热容量</w:t>
      </w:r>
      <w:r>
        <w:rPr>
          <w:rFonts w:hint="eastAsia" w:ascii="宋体" w:hAnsi="宋体" w:eastAsia="宋体" w:cs="宋体"/>
          <w:color w:val="000000"/>
          <w:sz w:val="20"/>
          <w:szCs w:val="20"/>
        </w:rPr>
        <w:t>≥35</w:t>
      </w:r>
      <w:r>
        <w:rPr>
          <w:rFonts w:hint="eastAsia" w:ascii="宋体" w:hAnsi="宋体" w:eastAsia="宋体" w:cs="宋体"/>
          <w:color w:val="000000"/>
          <w:sz w:val="20"/>
          <w:szCs w:val="20"/>
          <w:lang w:eastAsia="zh-Hans"/>
        </w:rPr>
        <w:t>KJ</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20、机械运动范围：X球管左右运动≥150mm。</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▲21、探测器类型：线性</w:t>
      </w:r>
      <w:r>
        <w:rPr>
          <w:rFonts w:hint="eastAsia" w:ascii="宋体" w:hAnsi="宋体" w:eastAsia="宋体" w:cs="宋体"/>
          <w:color w:val="000000"/>
          <w:sz w:val="20"/>
          <w:szCs w:val="20"/>
          <w:lang w:val="en-US" w:eastAsia="zh-Hans"/>
        </w:rPr>
        <w:t>双能</w:t>
      </w:r>
      <w:r>
        <w:rPr>
          <w:rFonts w:hint="eastAsia" w:ascii="宋体" w:hAnsi="宋体" w:eastAsia="宋体" w:cs="宋体"/>
          <w:color w:val="000000"/>
          <w:sz w:val="20"/>
          <w:szCs w:val="20"/>
        </w:rPr>
        <w:t>探测器。</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22、探测器</w:t>
      </w:r>
      <w:r>
        <w:rPr>
          <w:rFonts w:hint="eastAsia" w:ascii="宋体" w:hAnsi="宋体" w:eastAsia="宋体" w:cs="宋体"/>
          <w:color w:val="000000"/>
          <w:sz w:val="20"/>
          <w:szCs w:val="20"/>
          <w:lang w:eastAsia="zh-Hans"/>
        </w:rPr>
        <w:t>通道</w:t>
      </w:r>
      <w:r>
        <w:rPr>
          <w:rFonts w:hint="eastAsia" w:ascii="宋体" w:hAnsi="宋体" w:eastAsia="宋体" w:cs="宋体"/>
          <w:color w:val="000000"/>
          <w:sz w:val="20"/>
          <w:szCs w:val="20"/>
        </w:rPr>
        <w:t>：探测器</w:t>
      </w:r>
      <w:r>
        <w:rPr>
          <w:rFonts w:hint="eastAsia" w:ascii="宋体" w:hAnsi="宋体" w:eastAsia="宋体" w:cs="宋体"/>
          <w:color w:val="000000"/>
          <w:sz w:val="20"/>
          <w:szCs w:val="20"/>
          <w:lang w:eastAsia="zh-Hans"/>
        </w:rPr>
        <w:t>通道数</w:t>
      </w:r>
      <w:r>
        <w:rPr>
          <w:rFonts w:hint="eastAsia" w:ascii="宋体" w:hAnsi="宋体" w:eastAsia="宋体" w:cs="宋体"/>
          <w:color w:val="000000"/>
          <w:sz w:val="20"/>
          <w:szCs w:val="20"/>
        </w:rPr>
        <w:t>不少于6个。</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▲23、闪烁晶体类型：CsI</w:t>
      </w:r>
      <w:r>
        <w:rPr>
          <w:rFonts w:hint="eastAsia" w:ascii="宋体" w:hAnsi="宋体" w:eastAsia="宋体" w:cs="宋体"/>
          <w:color w:val="000000"/>
          <w:sz w:val="20"/>
          <w:szCs w:val="20"/>
          <w:lang w:eastAsia="zh-Hans"/>
        </w:rPr>
        <w:t>和</w:t>
      </w:r>
      <w:r>
        <w:rPr>
          <w:rFonts w:hint="eastAsia" w:ascii="宋体" w:hAnsi="宋体" w:eastAsia="宋体" w:cs="宋体"/>
          <w:color w:val="000000"/>
          <w:sz w:val="20"/>
          <w:szCs w:val="20"/>
        </w:rPr>
        <w:t>GOS</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24、</w:t>
      </w:r>
      <w:r>
        <w:rPr>
          <w:rFonts w:hint="eastAsia" w:ascii="宋体" w:hAnsi="宋体" w:eastAsia="宋体" w:cs="宋体"/>
          <w:color w:val="000000"/>
          <w:sz w:val="20"/>
          <w:szCs w:val="20"/>
          <w:lang w:eastAsia="zh-Hans"/>
        </w:rPr>
        <w:t>转换精度：</w:t>
      </w:r>
      <w:r>
        <w:rPr>
          <w:rFonts w:hint="eastAsia" w:ascii="宋体" w:hAnsi="宋体" w:eastAsia="宋体" w:cs="宋体"/>
          <w:color w:val="000000"/>
          <w:sz w:val="20"/>
          <w:szCs w:val="20"/>
        </w:rPr>
        <w:t>≥</w:t>
      </w:r>
      <w:r>
        <w:rPr>
          <w:rFonts w:hint="eastAsia" w:ascii="宋体" w:hAnsi="宋体" w:eastAsia="宋体" w:cs="宋体"/>
          <w:color w:val="000000"/>
          <w:sz w:val="20"/>
          <w:szCs w:val="20"/>
          <w:lang w:eastAsia="zh-Hans"/>
        </w:rPr>
        <w:t>1</w:t>
      </w:r>
      <w:r>
        <w:rPr>
          <w:rFonts w:hint="eastAsia" w:ascii="宋体" w:hAnsi="宋体" w:eastAsia="宋体" w:cs="宋体"/>
          <w:color w:val="000000"/>
          <w:sz w:val="20"/>
          <w:szCs w:val="20"/>
          <w:lang w:eastAsia="zh-CN"/>
        </w:rPr>
        <w:t>4</w:t>
      </w:r>
      <w:r>
        <w:rPr>
          <w:rFonts w:hint="eastAsia" w:ascii="宋体" w:hAnsi="宋体" w:eastAsia="宋体" w:cs="宋体"/>
          <w:color w:val="000000"/>
          <w:sz w:val="20"/>
          <w:szCs w:val="20"/>
          <w:lang w:eastAsia="zh-Hans"/>
        </w:rPr>
        <w:t>位</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25、测量区域：≥95mm*100mm。</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▲26、辐射渗漏量：带有</w:t>
      </w:r>
      <w:r>
        <w:rPr>
          <w:rFonts w:hint="eastAsia" w:ascii="宋体" w:hAnsi="宋体" w:eastAsia="宋体" w:cs="宋体"/>
          <w:color w:val="000000"/>
          <w:sz w:val="20"/>
          <w:szCs w:val="20"/>
          <w:lang w:eastAsia="zh-Hans"/>
        </w:rPr>
        <w:t>内置</w:t>
      </w:r>
      <w:r>
        <w:rPr>
          <w:rFonts w:hint="eastAsia" w:ascii="宋体" w:hAnsi="宋体" w:eastAsia="宋体" w:cs="宋体"/>
          <w:color w:val="000000"/>
          <w:sz w:val="20"/>
          <w:szCs w:val="20"/>
        </w:rPr>
        <w:t>自屏蔽</w:t>
      </w:r>
      <w:r>
        <w:rPr>
          <w:rFonts w:hint="eastAsia" w:ascii="宋体" w:hAnsi="宋体" w:eastAsia="宋体" w:cs="宋体"/>
          <w:color w:val="000000"/>
          <w:sz w:val="20"/>
          <w:szCs w:val="20"/>
          <w:lang w:eastAsia="zh-Hans"/>
        </w:rPr>
        <w:t>铅</w:t>
      </w:r>
      <w:r>
        <w:rPr>
          <w:rFonts w:hint="eastAsia" w:ascii="宋体" w:hAnsi="宋体" w:eastAsia="宋体" w:cs="宋体"/>
          <w:color w:val="000000"/>
          <w:sz w:val="20"/>
          <w:szCs w:val="20"/>
        </w:rPr>
        <w:t>防护，在加载状态下，距机器表面5cm处,在任一30cm²的区域内，X射线辐射泄漏计量≤0.25uSv/h。（</w:t>
      </w:r>
      <w:r>
        <w:rPr>
          <w:rFonts w:hint="eastAsia" w:ascii="宋体" w:hAnsi="宋体" w:eastAsia="宋体" w:cs="宋体"/>
          <w:color w:val="000000"/>
          <w:sz w:val="20"/>
          <w:szCs w:val="20"/>
          <w:lang w:eastAsia="zh-Hans"/>
        </w:rPr>
        <w:t>提供第三方计量院出具的检测报告）</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27、 可测量：骨密度值（BMD）、T值、Z值。</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28、 数据库：具有中国人的专业测量数据库。</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29、全中文操作系统、并有软件的操作说明。</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30、病例管理：病例信息可以在本地实时新建及可以从相关服务器（PACS,Word list）下载。</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31、图像处理:具备图像校正、窗宽/窗位调节、伪彩显示、ROI选取功能。</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32、系统校准：使用前臂模型检测系统偏差并及时进行纠正。</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33、数据分析处理及维护：骨密度相关数据分析，骨密度报告打印和系统数据远程交换。</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34、数据对接：支持DICOM3.0接口协议。</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35、CPU≥3.6GHz，内存≥4G，硬盘：≥500G，</w:t>
      </w:r>
      <w:r>
        <w:rPr>
          <w:rFonts w:hint="eastAsia" w:ascii="宋体" w:hAnsi="宋体" w:eastAsia="宋体" w:cs="宋体"/>
          <w:color w:val="000000"/>
          <w:sz w:val="20"/>
          <w:szCs w:val="20"/>
          <w:lang w:bidi="ar"/>
        </w:rPr>
        <w:t>图像呈现设备≥19.5寸</w:t>
      </w:r>
      <w:r>
        <w:rPr>
          <w:rFonts w:hint="eastAsia" w:ascii="宋体" w:hAnsi="宋体" w:eastAsia="宋体" w:cs="宋体"/>
          <w:color w:val="000000"/>
          <w:sz w:val="20"/>
          <w:szCs w:val="20"/>
        </w:rPr>
        <w:t>，数据输出端（彩色）1台。</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sz w:val="20"/>
          <w:szCs w:val="20"/>
        </w:rPr>
      </w:pPr>
      <w:r>
        <w:rPr>
          <w:rFonts w:hint="eastAsia" w:ascii="宋体" w:hAnsi="宋体" w:eastAsia="宋体" w:cs="宋体"/>
          <w:color w:val="000000"/>
          <w:sz w:val="20"/>
          <w:szCs w:val="20"/>
        </w:rPr>
        <w:t>36、</w:t>
      </w:r>
      <w:r>
        <w:rPr>
          <w:rFonts w:hint="eastAsia" w:ascii="宋体" w:hAnsi="宋体" w:eastAsia="宋体" w:cs="宋体"/>
          <w:color w:val="000000"/>
          <w:sz w:val="20"/>
          <w:szCs w:val="20"/>
          <w:lang w:eastAsia="zh-Hans"/>
        </w:rPr>
        <w:t>设备使用</w:t>
      </w:r>
      <w:r>
        <w:rPr>
          <w:rFonts w:hint="eastAsia" w:ascii="宋体" w:hAnsi="宋体" w:eastAsia="宋体" w:cs="宋体"/>
          <w:color w:val="000000"/>
          <w:sz w:val="20"/>
          <w:szCs w:val="20"/>
        </w:rPr>
        <w:t>年</w:t>
      </w:r>
      <w:r>
        <w:rPr>
          <w:rFonts w:hint="eastAsia" w:ascii="宋体" w:hAnsi="宋体" w:eastAsia="宋体" w:cs="宋体"/>
          <w:color w:val="000000"/>
          <w:sz w:val="20"/>
          <w:szCs w:val="20"/>
          <w:lang w:eastAsia="zh-Hans"/>
        </w:rPr>
        <w:t>限</w:t>
      </w:r>
      <w:r>
        <w:rPr>
          <w:rFonts w:hint="eastAsia" w:ascii="宋体" w:hAnsi="宋体" w:eastAsia="宋体" w:cs="宋体"/>
          <w:color w:val="000000"/>
          <w:sz w:val="20"/>
          <w:szCs w:val="20"/>
        </w:rPr>
        <w:t>≥</w:t>
      </w:r>
      <w:r>
        <w:rPr>
          <w:rFonts w:hint="eastAsia" w:ascii="宋体" w:hAnsi="宋体" w:eastAsia="宋体" w:cs="宋体"/>
          <w:color w:val="000000"/>
          <w:sz w:val="20"/>
          <w:szCs w:val="20"/>
          <w:lang w:eastAsia="zh-Hans"/>
        </w:rPr>
        <w:t>10年</w:t>
      </w:r>
      <w:r>
        <w:rPr>
          <w:rFonts w:hint="eastAsia" w:ascii="宋体" w:hAnsi="宋体" w:eastAsia="宋体" w:cs="宋体"/>
          <w:sz w:val="20"/>
          <w:szCs w:val="20"/>
        </w:rPr>
        <w:t xml:space="preserve"> </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注：</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带“</w:t>
      </w:r>
      <w:r>
        <w:rPr>
          <w:rFonts w:hint="eastAsia" w:ascii="宋体" w:hAnsi="宋体" w:eastAsia="宋体" w:cs="宋体"/>
          <w:sz w:val="21"/>
          <w:szCs w:val="21"/>
          <w:lang w:val="en-US" w:eastAsia="zh-CN"/>
        </w:rPr>
        <w:t>★</w:t>
      </w:r>
      <w:r>
        <w:rPr>
          <w:rFonts w:hint="eastAsia" w:ascii="宋体" w:hAnsi="宋体" w:eastAsia="宋体" w:cs="宋体"/>
          <w:sz w:val="21"/>
          <w:szCs w:val="21"/>
        </w:rPr>
        <w:t>”的参数需求为实质性要求，供应商必须响应并满足的参数需求。带“▲”号条款</w:t>
      </w:r>
      <w:r>
        <w:rPr>
          <w:rFonts w:hint="eastAsia" w:ascii="宋体" w:hAnsi="宋体" w:eastAsia="宋体" w:cs="宋体"/>
          <w:sz w:val="21"/>
          <w:szCs w:val="21"/>
          <w:lang w:val="en-US" w:eastAsia="zh-CN"/>
        </w:rPr>
        <w:t>与无符号条款</w:t>
      </w:r>
      <w:r>
        <w:rPr>
          <w:rFonts w:hint="eastAsia" w:ascii="宋体" w:hAnsi="宋体" w:eastAsia="宋体" w:cs="宋体"/>
          <w:sz w:val="21"/>
          <w:szCs w:val="21"/>
        </w:rPr>
        <w:t>为允许负偏离的参数需求，若未响应或者不满足，将在综合评审中予以扣分处理。</w:t>
      </w:r>
    </w:p>
    <w:p>
      <w:pPr>
        <w:pStyle w:val="6"/>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sz w:val="21"/>
          <w:szCs w:val="21"/>
        </w:rPr>
      </w:pPr>
    </w:p>
    <w:p>
      <w:pPr>
        <w:pStyle w:val="6"/>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二、商务要求：</w:t>
      </w:r>
    </w:p>
    <w:p>
      <w:pPr>
        <w:pStyle w:val="6"/>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交货日期</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自合同签订之日起30日</w:t>
      </w:r>
    </w:p>
    <w:p>
      <w:pPr>
        <w:pStyle w:val="6"/>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支付约定</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投标人按采购合同约定将设备送至使用科室，需要安装调试的设备由投标人按采购合同清单明细完成设备安装后交使用科室、资产管理职能科室（医学工程科）进行安装验收，并分别签字确认。完成履约验收并合格后，凭票据资料采购合同资料和安装验收单到库房会计处进行入库，入库后进行付款流程，达到付款条件，次月支付90%货款。</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2、从履约验收起一年后，投标人再次持所有资料提起尾款，财务科固定资产会计根据资料进行尾款付款签批流程进行支付，达到付款条件，支付合同总金额的10.00%。</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3、甲方支付价款之前，乙方须向甲方出具合法有效完整的完税发票及验收凭证资料作为支付结算的必要条件，乙方未提供相应完税发票的，付款期限顺延，不视为违约；</w:t>
      </w:r>
    </w:p>
    <w:p>
      <w:pPr>
        <w:pStyle w:val="6"/>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bCs/>
          <w:sz w:val="21"/>
          <w:szCs w:val="21"/>
          <w:lang w:val="en-US" w:eastAsia="zh-CN"/>
        </w:rPr>
        <w:t>质保期限：不少于3年</w:t>
      </w:r>
      <w:r>
        <w:rPr>
          <w:rFonts w:hint="eastAsia" w:ascii="宋体" w:hAnsi="宋体" w:eastAsia="宋体" w:cs="宋体"/>
          <w:sz w:val="21"/>
          <w:szCs w:val="21"/>
          <w:lang w:val="en-US" w:eastAsia="zh-CN"/>
        </w:rPr>
        <w:t>。保修期应以双方的验收合格之日（即双方签署履约验收报告单之日）起计算，保修期内更换零配件的费用由中标人承担。</w:t>
      </w:r>
    </w:p>
    <w:p>
      <w:pPr>
        <w:pStyle w:val="6"/>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rPr>
        <w:t>验收标准和方法</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履约验收的主体：眉山市人民医院</w:t>
      </w:r>
      <w:r>
        <w:rPr>
          <w:rFonts w:hint="eastAsia" w:ascii="宋体" w:hAnsi="宋体" w:eastAsia="宋体" w:cs="宋体"/>
          <w:sz w:val="21"/>
          <w:szCs w:val="21"/>
          <w:lang w:eastAsia="zh-CN"/>
        </w:rPr>
        <w:t>；</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验收组织方式：自行验收</w:t>
      </w:r>
      <w:r>
        <w:rPr>
          <w:rFonts w:hint="eastAsia" w:ascii="宋体" w:hAnsi="宋体" w:eastAsia="宋体" w:cs="宋体"/>
          <w:sz w:val="21"/>
          <w:szCs w:val="21"/>
          <w:lang w:eastAsia="zh-CN"/>
        </w:rPr>
        <w:t>；</w:t>
      </w:r>
    </w:p>
    <w:p>
      <w:pPr>
        <w:pStyle w:val="13"/>
        <w:keepNext w:val="0"/>
        <w:keepLines w:val="0"/>
        <w:pageBreakBefore w:val="0"/>
        <w:widowControl/>
        <w:kinsoku/>
        <w:wordWrap/>
        <w:overflowPunct/>
        <w:topLinePunct w:val="0"/>
        <w:autoSpaceDE/>
        <w:autoSpaceDN/>
        <w:bidi w:val="0"/>
        <w:adjustRightInd/>
        <w:snapToGrid w:val="0"/>
        <w:spacing w:line="240" w:lineRule="auto"/>
        <w:ind w:left="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履约验收程序：一次性验收。</w:t>
      </w:r>
      <w:r>
        <w:rPr>
          <w:rFonts w:hint="eastAsia" w:ascii="宋体" w:hAnsi="宋体" w:eastAsia="宋体" w:cs="宋体"/>
          <w:sz w:val="21"/>
          <w:szCs w:val="21"/>
          <w:lang w:val="en-US" w:eastAsia="zh-CN"/>
        </w:rPr>
        <w:t>①</w:t>
      </w:r>
      <w:bookmarkStart w:id="0" w:name="_GoBack"/>
      <w:bookmarkEnd w:id="0"/>
      <w:r>
        <w:rPr>
          <w:rFonts w:hint="eastAsia" w:ascii="宋体" w:hAnsi="宋体" w:eastAsia="宋体" w:cs="宋体"/>
          <w:sz w:val="21"/>
          <w:szCs w:val="21"/>
          <w:lang w:val="en-US" w:eastAsia="zh-CN"/>
        </w:rPr>
        <w:t>投标人在完成设备交货安装调试后交付给采购人试用2个月。在试用期届满前15日内应当向采购人提出履约验收申请，采购人在接到中标人的验收申请后在30日内组织履约验收，履约经验收合格后方视为投标人履行供货及安装合同义务符合合同约定。②履约验收合格，双方在履约验收报告单上签字确认。</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履约验收标准：按国家相关法律、行业标准验收。</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履约验收其他事项：</w:t>
      </w:r>
    </w:p>
    <w:p>
      <w:pPr>
        <w:pStyle w:val="13"/>
        <w:keepNext w:val="0"/>
        <w:keepLines w:val="0"/>
        <w:pageBreakBefore w:val="0"/>
        <w:widowControl/>
        <w:kinsoku/>
        <w:wordWrap/>
        <w:overflowPunct/>
        <w:topLinePunct w:val="0"/>
        <w:autoSpaceDE/>
        <w:autoSpaceDN/>
        <w:bidi w:val="0"/>
        <w:adjustRightInd/>
        <w:snapToGrid w:val="0"/>
        <w:spacing w:line="240" w:lineRule="auto"/>
        <w:ind w:left="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未尽事宜将按照《财政部关于进一步加强政府采购需求和履约验收管理的指导意见》(财库(2016) 205号)、《政府采购需求管理办法》(财库(2021) 22号)的要求及国家行业主管部门规定的标准、方法和内容进行验收。</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leftChars="0" w:firstLine="0" w:firstLineChars="0"/>
        <w:textAlignment w:val="auto"/>
        <w:rPr>
          <w:rFonts w:hint="eastAsia" w:ascii="宋体" w:hAnsi="宋体" w:eastAsia="宋体" w:cs="宋体"/>
          <w:sz w:val="21"/>
          <w:szCs w:val="21"/>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leftChars="0" w:firstLine="0" w:firstLineChars="0"/>
        <w:textAlignment w:val="auto"/>
        <w:rPr>
          <w:rFonts w:hint="eastAsia" w:ascii="宋体" w:hAnsi="宋体" w:eastAsia="宋体" w:cs="宋体"/>
          <w:sz w:val="21"/>
          <w:szCs w:val="21"/>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leftChars="0" w:right="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注：</w:t>
      </w:r>
      <w:r>
        <w:rPr>
          <w:rFonts w:hint="eastAsia" w:ascii="宋体" w:hAnsi="宋体" w:eastAsia="宋体" w:cs="宋体"/>
          <w:b/>
          <w:bCs/>
          <w:spacing w:val="10"/>
          <w:kern w:val="2"/>
          <w:sz w:val="21"/>
          <w:szCs w:val="21"/>
          <w:lang w:val="en-US" w:eastAsia="zh-CN" w:bidi="ar-SA"/>
        </w:rPr>
        <w:t>采购需求以报名后获取的采购文件为准</w:t>
      </w: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55A">
      <wne:acd wne:acdName="acd0"/>
    </wne:keymap>
    <wne:keymap wne:kcmPrimary="0553">
      <wne:acd wne:acdName="acd1"/>
    </wne:keymap>
  </wne:keymaps>
  <wne:acds>
    <wne:acd wne:argValue="AgBsUYdlOgBja4dl" wne:acdName="acd0" wne:fciIndexBasedOn="0065"/>
    <wne:acd wne:argValue="AgBsUYdlOgBja4dlKAApf9uPKQ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390501"/>
    <w:multiLevelType w:val="singleLevel"/>
    <w:tmpl w:val="083905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mNjVhOGFhMjZlNDE0NzQ3NWE4N2FmYjNlYmJiZDUifQ=="/>
  </w:docVars>
  <w:rsids>
    <w:rsidRoot w:val="00000000"/>
    <w:rsid w:val="004C7331"/>
    <w:rsid w:val="044D426F"/>
    <w:rsid w:val="046D53F8"/>
    <w:rsid w:val="0A033F19"/>
    <w:rsid w:val="0B7F5343"/>
    <w:rsid w:val="0C3B5451"/>
    <w:rsid w:val="0C505188"/>
    <w:rsid w:val="0C6211BE"/>
    <w:rsid w:val="0CA27F6D"/>
    <w:rsid w:val="109F3233"/>
    <w:rsid w:val="140B02F2"/>
    <w:rsid w:val="17524E8E"/>
    <w:rsid w:val="1AEE2BA6"/>
    <w:rsid w:val="1EC97204"/>
    <w:rsid w:val="2067251D"/>
    <w:rsid w:val="227417D4"/>
    <w:rsid w:val="23C5488E"/>
    <w:rsid w:val="26B508AF"/>
    <w:rsid w:val="2D2A38E5"/>
    <w:rsid w:val="2E8B726C"/>
    <w:rsid w:val="34304269"/>
    <w:rsid w:val="35817FB5"/>
    <w:rsid w:val="388C5B8C"/>
    <w:rsid w:val="391A37D2"/>
    <w:rsid w:val="41774336"/>
    <w:rsid w:val="41EA4926"/>
    <w:rsid w:val="42611561"/>
    <w:rsid w:val="4427351F"/>
    <w:rsid w:val="4454186C"/>
    <w:rsid w:val="46FC54DD"/>
    <w:rsid w:val="48CC5807"/>
    <w:rsid w:val="4A85695F"/>
    <w:rsid w:val="4C54665B"/>
    <w:rsid w:val="4D271BFF"/>
    <w:rsid w:val="4D3159A8"/>
    <w:rsid w:val="4F0F2043"/>
    <w:rsid w:val="54665717"/>
    <w:rsid w:val="54D94248"/>
    <w:rsid w:val="569A3030"/>
    <w:rsid w:val="5D45271F"/>
    <w:rsid w:val="5D8D5B48"/>
    <w:rsid w:val="5EC50168"/>
    <w:rsid w:val="639F07CF"/>
    <w:rsid w:val="65E627D6"/>
    <w:rsid w:val="6C7227EB"/>
    <w:rsid w:val="6ECE6065"/>
    <w:rsid w:val="70776B4D"/>
    <w:rsid w:val="70A24B63"/>
    <w:rsid w:val="724D4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880" w:firstLineChars="200"/>
      <w:jc w:val="left"/>
    </w:pPr>
    <w:rPr>
      <w:rFonts w:ascii="Times New Roman" w:hAnsi="Times New Roman" w:eastAsia="仿宋_GB2312" w:cstheme="minorBidi"/>
      <w:kern w:val="2"/>
      <w:sz w:val="24"/>
      <w:szCs w:val="24"/>
      <w:lang w:val="en-US" w:eastAsia="zh-CN" w:bidi="ar-SA"/>
    </w:rPr>
  </w:style>
  <w:style w:type="paragraph" w:styleId="2">
    <w:name w:val="heading 1"/>
    <w:basedOn w:val="1"/>
    <w:next w:val="1"/>
    <w:autoRedefine/>
    <w:qFormat/>
    <w:uiPriority w:val="0"/>
    <w:pPr>
      <w:keepNext/>
      <w:keepLines/>
      <w:spacing w:beforeLines="0" w:beforeAutospacing="0" w:afterLines="0" w:afterAutospacing="0" w:line="560" w:lineRule="exact"/>
      <w:jc w:val="center"/>
      <w:outlineLvl w:val="0"/>
    </w:pPr>
    <w:rPr>
      <w:rFonts w:ascii="Times New Roman" w:hAnsi="Times New Roman" w:eastAsia="方正小标宋简体"/>
      <w:b/>
      <w:kern w:val="44"/>
      <w:sz w:val="44"/>
    </w:rPr>
  </w:style>
  <w:style w:type="paragraph" w:styleId="3">
    <w:name w:val="heading 2"/>
    <w:basedOn w:val="1"/>
    <w:next w:val="1"/>
    <w:autoRedefine/>
    <w:semiHidden/>
    <w:unhideWhenUsed/>
    <w:qFormat/>
    <w:uiPriority w:val="0"/>
    <w:pPr>
      <w:keepNext/>
      <w:keepLines/>
      <w:spacing w:before="260" w:after="260" w:line="500" w:lineRule="exact"/>
      <w:jc w:val="center"/>
      <w:outlineLvl w:val="1"/>
    </w:pPr>
    <w:rPr>
      <w:rFonts w:ascii="Arial" w:hAnsi="Arial" w:eastAsia="黑体" w:cs="Times New Roman"/>
      <w:sz w:val="36"/>
      <w:szCs w:val="20"/>
    </w:rPr>
  </w:style>
  <w:style w:type="paragraph" w:styleId="4">
    <w:name w:val="heading 3"/>
    <w:basedOn w:val="1"/>
    <w:next w:val="1"/>
    <w:autoRedefine/>
    <w:semiHidden/>
    <w:unhideWhenUsed/>
    <w:qFormat/>
    <w:uiPriority w:val="0"/>
    <w:pPr>
      <w:keepNext/>
      <w:keepLines/>
      <w:spacing w:beforeLines="0" w:beforeAutospacing="0" w:afterLines="0" w:afterAutospacing="0" w:line="560" w:lineRule="exact"/>
      <w:outlineLvl w:val="2"/>
    </w:pPr>
    <w:rPr>
      <w:rFonts w:ascii="Times New Roman" w:hAnsi="Times New Roman" w:eastAsia="楷体_GB2312"/>
      <w:b/>
      <w:sz w:val="32"/>
    </w:rPr>
  </w:style>
  <w:style w:type="paragraph" w:styleId="5">
    <w:name w:val="heading 4"/>
    <w:basedOn w:val="1"/>
    <w:next w:val="1"/>
    <w:autoRedefine/>
    <w:semiHidden/>
    <w:unhideWhenUsed/>
    <w:qFormat/>
    <w:uiPriority w:val="0"/>
    <w:pPr>
      <w:keepNext/>
      <w:keepLines/>
      <w:spacing w:before="280" w:beforeLines="0" w:beforeAutospacing="0" w:after="290" w:afterLines="0" w:afterAutospacing="0" w:line="372" w:lineRule="auto"/>
      <w:outlineLvl w:val="3"/>
    </w:pPr>
    <w:rPr>
      <w:rFonts w:ascii="Times New Roman" w:hAnsi="Times New Roman" w:eastAsia="黑体"/>
      <w:b/>
      <w:sz w:val="28"/>
    </w:rPr>
  </w:style>
  <w:style w:type="character" w:default="1" w:styleId="11">
    <w:name w:val="Default Paragraph Font"/>
    <w:autoRedefine/>
    <w:semiHidden/>
    <w:qFormat/>
    <w:uiPriority w:val="0"/>
    <w:rPr>
      <w:rFonts w:ascii="Calibri" w:hAnsi="Calibri" w:eastAsia="宋体"/>
      <w:sz w:val="18"/>
    </w:rPr>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6">
    <w:name w:val="Body Text"/>
    <w:basedOn w:val="1"/>
    <w:next w:val="7"/>
    <w:autoRedefine/>
    <w:qFormat/>
    <w:uiPriority w:val="0"/>
    <w:pPr>
      <w:spacing w:after="120" w:afterLines="0" w:afterAutospacing="0"/>
    </w:pPr>
  </w:style>
  <w:style w:type="paragraph" w:styleId="7">
    <w:name w:val="Body Text First Indent"/>
    <w:basedOn w:val="6"/>
    <w:next w:val="8"/>
    <w:autoRedefine/>
    <w:unhideWhenUsed/>
    <w:qFormat/>
    <w:uiPriority w:val="99"/>
    <w:pPr>
      <w:ind w:firstLine="420" w:firstLineChars="100"/>
    </w:pPr>
  </w:style>
  <w:style w:type="paragraph" w:customStyle="1" w:styleId="8">
    <w:name w:val="样式 正文首行缩进 + 首行缩进:  2 字符1 Char Char"/>
    <w:autoRedefine/>
    <w:qFormat/>
    <w:uiPriority w:val="0"/>
    <w:pPr>
      <w:widowControl w:val="0"/>
      <w:adjustRightInd w:val="0"/>
      <w:spacing w:line="400" w:lineRule="exact"/>
      <w:ind w:firstLine="480" w:firstLineChars="200"/>
      <w:jc w:val="both"/>
      <w:textAlignment w:val="baseline"/>
    </w:pPr>
    <w:rPr>
      <w:rFonts w:ascii="宋体" w:hAnsi="宋体" w:eastAsia="仿宋_GB2312" w:cs="宋体"/>
      <w:color w:val="000000"/>
      <w:kern w:val="2"/>
      <w:sz w:val="26"/>
      <w:szCs w:val="20"/>
      <w:lang w:val="en-US" w:eastAsia="zh-CN" w:bidi="ar-SA"/>
    </w:rPr>
  </w:style>
  <w:style w:type="paragraph" w:styleId="9">
    <w:name w:val="Normal (Web)"/>
    <w:basedOn w:val="1"/>
    <w:autoRedefine/>
    <w:unhideWhenUsed/>
    <w:qFormat/>
    <w:uiPriority w:val="99"/>
    <w:pPr>
      <w:spacing w:before="100" w:beforeAutospacing="1" w:after="100" w:afterAutospacing="1"/>
      <w:ind w:left="0" w:right="0"/>
      <w:jc w:val="left"/>
    </w:pPr>
    <w:rPr>
      <w:kern w:val="0"/>
      <w:sz w:val="24"/>
      <w:lang w:val="en-US" w:eastAsia="zh-CN" w:bidi="ar"/>
    </w:rPr>
  </w:style>
  <w:style w:type="paragraph" w:customStyle="1" w:styleId="12">
    <w:name w:val="正文4号字体"/>
    <w:basedOn w:val="1"/>
    <w:autoRedefine/>
    <w:qFormat/>
    <w:uiPriority w:val="0"/>
    <w:pPr>
      <w:keepNext/>
      <w:keepLines/>
      <w:ind w:firstLine="600" w:firstLineChars="200"/>
    </w:pPr>
    <w:rPr>
      <w:sz w:val="28"/>
    </w:rPr>
  </w:style>
  <w:style w:type="paragraph" w:customStyle="1" w:styleId="13">
    <w:name w:val="null3"/>
    <w:autoRedefine/>
    <w:hidden/>
    <w:qFormat/>
    <w:uiPriority w:val="0"/>
    <w:rPr>
      <w:rFonts w:hint="eastAsia" w:asciiTheme="minorHAnsi" w:hAnsiTheme="minorHAnsi" w:eastAsiaTheme="minorEastAsia" w:cstheme="minorBidi"/>
      <w:lang w:val="en-US" w:eastAsia="zh-Hans"/>
    </w:rPr>
  </w:style>
  <w:style w:type="paragraph" w:customStyle="1" w:styleId="14">
    <w:name w:val="正文 A"/>
    <w:autoRedefine/>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2022-11-21T05:58:00Z</dcterms:created>
  <dc:creator>Administrator</dc:creator>
  <cp:lastModifiedBy>A.勾勾勾</cp:lastModifiedBy>
  <dcterms:modified xsi:type="dcterms:W3CDTF">2024-02-07T06:53:00Z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CC7B75BA37BC490F8697685FBA7D9B95_13</vt:lpwstr>
  </property>
</Properties>
</file>